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1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1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погрузчик экскаватор-погрузчик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ых</w:t>
      </w:r>
      <w:r>
        <w:rPr>
          <w:rFonts w:ascii="Times New Roman" w:hAnsi="Times New Roman" w:cs="Times New Roman"/>
        </w:rPr>
        <w:t xml:space="preserve"> счет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-фактур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</w:rPr>
        <w:t xml:space="preserve">или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(20%)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 xml:space="preserve">Порядок оплаты продукции: в размере 100% стоимости поставленной продукции производится по факту поставки продукции: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течение 45 (сорок пять)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даты подписания Покупателем (грузополучателем) товарной накладной </w:t>
      </w:r>
      <w:r>
        <w:rPr>
          <w:rFonts w:ascii="Times New Roman" w:hAnsi="Times New Roman" w:cs="Times New Roman"/>
          <w:sz w:val="24"/>
          <w:szCs w:val="24"/>
        </w:rPr>
        <w:t xml:space="preserve">или УПД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наличии</w:t>
      </w:r>
      <w:r>
        <w:rPr>
          <w:rFonts w:ascii="Times New Roman" w:hAnsi="Times New Roman" w:cs="Times New Roman"/>
          <w:sz w:val="24"/>
          <w:szCs w:val="24"/>
        </w:rPr>
        <w:t xml:space="preserve"> акта входного контроля.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участника являющегося субъектом МСП - срок оплаты </w:t>
      </w:r>
      <w:r>
        <w:rPr>
          <w:rFonts w:ascii="Times New Roman" w:hAnsi="Times New Roman" w:cs="Times New Roman"/>
          <w:sz w:val="24"/>
          <w:szCs w:val="24"/>
        </w:rPr>
        <w:t xml:space="preserve">в размере 100% стоимости поставленной продукции производится по факту поставки продукции</w:t>
      </w:r>
      <w:r>
        <w:rPr>
          <w:rFonts w:ascii="Times New Roman" w:hAnsi="Times New Roman" w:cs="Times New Roman"/>
          <w:sz w:val="24"/>
          <w:szCs w:val="24"/>
        </w:rPr>
        <w:t xml:space="preserve"> в течение 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семь</w:t>
      </w:r>
      <w:r>
        <w:rPr>
          <w:rFonts w:ascii="Times New Roman" w:hAnsi="Times New Roman" w:cs="Times New Roman"/>
          <w:sz w:val="24"/>
          <w:szCs w:val="24"/>
        </w:rPr>
        <w:t xml:space="preserve">) рабочих дней с даты подписания Покупателем (грузополучателем) товарной накладной </w:t>
      </w:r>
      <w:r>
        <w:rPr>
          <w:rFonts w:ascii="Times New Roman" w:hAnsi="Times New Roman" w:cs="Times New Roman"/>
          <w:sz w:val="24"/>
          <w:szCs w:val="24"/>
        </w:rPr>
        <w:t xml:space="preserve">или УПД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наличии</w:t>
      </w:r>
      <w:r>
        <w:rPr>
          <w:rFonts w:ascii="Times New Roman" w:hAnsi="Times New Roman" w:cs="Times New Roman"/>
          <w:sz w:val="24"/>
          <w:szCs w:val="24"/>
        </w:rPr>
        <w:t xml:space="preserve"> акта входного контроля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35</w:t>
      </w:r>
      <w:r>
        <w:rPr>
          <w:rFonts w:ascii="Times New Roman" w:hAnsi="Times New Roman" w:cs="Times New Roman"/>
        </w:rPr>
        <w:t xml:space="preserve"> (тридцать пять) календарных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календарных</w:t>
      </w:r>
      <w:r>
        <w:rPr>
          <w:rFonts w:ascii="Times New Roman" w:hAnsi="Times New Roman" w:cs="Times New Roman"/>
        </w:rPr>
        <w:t xml:space="preserve"> дней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</w:t>
      </w:r>
      <w:r>
        <w:rPr>
          <w:rFonts w:ascii="Times New Roman" w:hAnsi="Times New Roman" w:cs="Times New Roman"/>
        </w:rPr>
        <w:t xml:space="preserve"> 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сертификат соответствия </w:t>
      </w:r>
      <w:r>
        <w:rPr>
          <w:rFonts w:ascii="Times New Roman" w:hAnsi="Times New Roman" w:cs="Times New Roman"/>
        </w:rPr>
        <w:t xml:space="preserve">Техническому Регламенту Таможенного Союза 010/2011 «О безопасности машин и оборудования/</w:t>
      </w:r>
      <w:r>
        <w:rPr>
          <w:rFonts w:ascii="Times New Roman" w:hAnsi="Times New Roman" w:cs="Times New Roman"/>
        </w:rPr>
        <w:t xml:space="preserve">ТР ТС 018/2011 «О безопасности колесных транспортных средств</w:t>
      </w:r>
      <w:r>
        <w:rPr>
          <w:rFonts w:ascii="Times New Roman" w:hAnsi="Times New Roman" w:cs="Times New Roman"/>
        </w:rPr>
        <w:t xml:space="preserve">/Одобрение типа транспортного средства»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2024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транспортировке и утилизация должна быть безопасна для жизни и здоровья и соответствовать требованиям безопасности согласно ТР ТС 010/2011 "</w:t>
      </w:r>
      <w:r>
        <w:rPr>
          <w:rFonts w:ascii="Times New Roman" w:hAnsi="Times New Roman" w:cs="Times New Roman"/>
          <w:sz w:val="24"/>
          <w:szCs w:val="24"/>
        </w:rPr>
        <w:t xml:space="preserve">О безопасности машин и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»,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3.3-3.4 настоящего Договора в момент передачи Покупателю, и иметь гарантийный срок не менее 12 месяцев или 2000 моточасов, </w:t>
      </w:r>
      <w:r>
        <w:rPr>
          <w:rFonts w:ascii="Times New Roman" w:hAnsi="Times New Roman" w:cs="Times New Roman"/>
        </w:rPr>
        <w:t xml:space="preserve">в зависимости от того что наступит</w:t>
      </w:r>
      <w:r>
        <w:rPr>
          <w:rFonts w:ascii="Times New Roman" w:hAnsi="Times New Roman" w:cs="Times New Roman"/>
        </w:rPr>
        <w:t xml:space="preserve"> ранее</w:t>
      </w:r>
      <w:r>
        <w:rPr>
          <w:rFonts w:ascii="Times New Roman" w:hAnsi="Times New Roman" w:cs="Times New Roman"/>
        </w:rPr>
        <w:t xml:space="preserve"> с даты подписания Покупателем (грузополучателем) товарной накладной по форме ТОРГ-12</w:t>
      </w:r>
      <w:r>
        <w:rPr>
          <w:rFonts w:ascii="Times New Roman" w:hAnsi="Times New Roman" w:cs="Times New Roman"/>
        </w:rPr>
        <w:t xml:space="preserve"> (или УПД)</w:t>
      </w:r>
      <w:r>
        <w:rPr>
          <w:rFonts w:ascii="Times New Roman" w:hAnsi="Times New Roman" w:cs="Times New Roman"/>
        </w:rPr>
        <w:t xml:space="preserve">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счет-фактуру (или УПД),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счета-фактуры (или УПД)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</w:t>
      </w:r>
      <w:r>
        <w:rPr>
          <w:sz w:val="24"/>
          <w:szCs w:val="24"/>
        </w:rPr>
        <w:t xml:space="preserve">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 w:val="24"/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ограничения закупки иностранной продукции (когда национальный режим 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sz w:val="24"/>
          <w:szCs w:val="24"/>
        </w:rPr>
        <w:t xml:space="preserve">В случае выбора Поставщиком обеспечения исполнения обязательств по Договору в виде банковской гарантии, Поставщик обязуется предоставить Покупателю банковскую гарантию надлежащего исполн</w:t>
      </w:r>
      <w:r>
        <w:rPr>
          <w:rFonts w:ascii="Times New Roman" w:hAnsi="Times New Roman" w:cs="Times New Roman"/>
          <w:sz w:val="24"/>
          <w:szCs w:val="24"/>
        </w:rPr>
        <w:t xml:space="preserve">ения обязательств по Договору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срок установленный Документацией о закупке, отвечающую требованиям, указанным в приложениях № 2 и № 3 к настоящему Договору, на сумму </w:t>
      </w:r>
      <w:r>
        <w:rPr>
          <w:rFonts w:ascii="Times New Roman" w:hAnsi="Times New Roman" w:cs="Times New Roman"/>
          <w:sz w:val="24"/>
          <w:szCs w:val="24"/>
        </w:rPr>
        <w:t xml:space="preserve">5%</w:t>
      </w:r>
      <w:r>
        <w:rPr>
          <w:rFonts w:ascii="Times New Roman" w:hAnsi="Times New Roman" w:cs="Times New Roman"/>
          <w:sz w:val="24"/>
          <w:szCs w:val="24"/>
        </w:rPr>
        <w:t xml:space="preserve"> (пять)</w:t>
      </w:r>
      <w:r>
        <w:rPr>
          <w:rFonts w:ascii="Times New Roman" w:hAnsi="Times New Roman" w:cs="Times New Roman"/>
          <w:sz w:val="24"/>
          <w:szCs w:val="24"/>
        </w:rPr>
        <w:t xml:space="preserve"> от цены договора (п. 2.2</w:t>
      </w:r>
      <w:r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 xml:space="preserve">)  (НДС не облагается)</w:t>
      </w:r>
      <w:r>
        <w:rPr>
          <w:rFonts w:ascii="Times New Roman" w:hAnsi="Times New Roman" w:cs="Times New Roman"/>
          <w:sz w:val="24"/>
          <w:szCs w:val="24"/>
        </w:rPr>
        <w:t xml:space="preserve">, по акту приема-передачи по форме, согласно приложению № 4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  <w:t xml:space="preserve">4</w:t>
      </w:r>
      <w:r>
        <w:rPr>
          <w:rFonts w:ascii="Times New Roman" w:hAnsi="Times New Roman" w:cs="Times New Roman"/>
          <w:highlight w:val="none"/>
        </w:rPr>
        <w:t xml:space="preserve">.5. Стороны обязаны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</w:t>
      </w:r>
      <w:r>
        <w:rPr>
          <w:rFonts w:ascii="Times New Roman" w:hAnsi="Times New Roman" w:cs="Times New Roman"/>
          <w:highlight w:val="none"/>
        </w:rPr>
        <w:t xml:space="preserve">, работ, услуг отдельными видами юридических лиц".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товарной накладной </w:t>
      </w:r>
      <w:r>
        <w:rPr>
          <w:rFonts w:ascii="Times New Roman" w:hAnsi="Times New Roman" w:cs="Times New Roman"/>
        </w:rPr>
        <w:t xml:space="preserve">по форме ТОРГ-12 </w:t>
      </w:r>
      <w:r>
        <w:rPr>
          <w:rFonts w:ascii="Times New Roman" w:hAnsi="Times New Roman" w:cs="Times New Roman"/>
        </w:rPr>
        <w:t xml:space="preserve">(или 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39"/>
        <w:jc w:val="both"/>
      </w:pPr>
      <w:r>
        <w:rPr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.1. 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</w:t>
      </w:r>
      <w:r>
        <w:rPr>
          <w:rFonts w:ascii="Times New Roman" w:hAnsi="Times New Roman" w:cs="Times New Roman"/>
        </w:rPr>
        <w:t xml:space="preserve">осрочки.</w:t>
      </w:r>
      <w:r>
        <w:rPr>
          <w:rFonts w:ascii="Times New Roman" w:hAnsi="Times New Roman" w:cs="Times New Roman"/>
        </w:rPr>
      </w:r>
      <w:r/>
    </w:p>
    <w:p>
      <w:pPr>
        <w:pStyle w:val="852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
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 При этом Покупатель также вправе возвратить Поставщику продукцию, ранее поставленную по договору, и потребовать возврата уплаченных денежных средств</w:t>
      </w:r>
      <w:r>
        <w:rPr>
          <w:szCs w:val="24"/>
        </w:rPr>
        <w:t xml:space="preserve">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счетов-фактур (или УПД)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pStyle w:val="85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6.8.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2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5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5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5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2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30.11.2025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firstLine="540"/>
        <w:jc w:val="both"/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составлен в 3 экземплярах (1 экземпляр для регистрации продукции в РосТехнадзоре), имеющих одинаковую юридическую силу.</w:t>
      </w:r>
      <w:r>
        <w:rPr>
          <w:rFonts w:ascii="Times New Roman" w:hAnsi="Times New Roman" w:cs="Times New Roman"/>
        </w:rPr>
      </w:r>
      <w:r/>
    </w:p>
    <w:p>
      <w:pPr>
        <w:pStyle w:val="852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11.7. При согласии сторон и наличия технической возможности Договор заключается в электронной форме посредством Системы ЭДО - Контур. Диадок система электронного юридически значимого документооборота (https://diadoc.kontur.ru).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2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11.8.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2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2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2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46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2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2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46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2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2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2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2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2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66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6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47"/>
    <w:link w:val="846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845"/>
    <w:next w:val="845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basedOn w:val="847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845"/>
    <w:next w:val="845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basedOn w:val="847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45"/>
    <w:next w:val="845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basedOn w:val="84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45"/>
    <w:next w:val="845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basedOn w:val="847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45"/>
    <w:next w:val="845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basedOn w:val="847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45"/>
    <w:next w:val="845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basedOn w:val="847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45"/>
    <w:next w:val="845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basedOn w:val="847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45"/>
    <w:next w:val="845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basedOn w:val="847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Title"/>
    <w:basedOn w:val="845"/>
    <w:next w:val="845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47"/>
    <w:link w:val="693"/>
    <w:uiPriority w:val="10"/>
    <w:rPr>
      <w:sz w:val="48"/>
      <w:szCs w:val="48"/>
    </w:rPr>
  </w:style>
  <w:style w:type="paragraph" w:styleId="695">
    <w:name w:val="Subtitle"/>
    <w:basedOn w:val="845"/>
    <w:next w:val="845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47"/>
    <w:link w:val="695"/>
    <w:uiPriority w:val="11"/>
    <w:rPr>
      <w:sz w:val="24"/>
      <w:szCs w:val="24"/>
    </w:rPr>
  </w:style>
  <w:style w:type="paragraph" w:styleId="697">
    <w:name w:val="Quote"/>
    <w:basedOn w:val="845"/>
    <w:next w:val="845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5"/>
    <w:next w:val="845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47"/>
    <w:link w:val="862"/>
    <w:uiPriority w:val="99"/>
  </w:style>
  <w:style w:type="character" w:styleId="702">
    <w:name w:val="Footer Char"/>
    <w:basedOn w:val="847"/>
    <w:link w:val="860"/>
    <w:uiPriority w:val="99"/>
  </w:style>
  <w:style w:type="paragraph" w:styleId="703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703"/>
    <w:link w:val="860"/>
    <w:uiPriority w:val="99"/>
  </w:style>
  <w:style w:type="table" w:styleId="705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4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5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6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7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8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9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Footnote Text Char"/>
    <w:link w:val="856"/>
    <w:uiPriority w:val="99"/>
    <w:rPr>
      <w:sz w:val="18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7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qFormat/>
    <w:rPr>
      <w:sz w:val="24"/>
    </w:rPr>
  </w:style>
  <w:style w:type="paragraph" w:styleId="846">
    <w:name w:val="Heading 1"/>
    <w:basedOn w:val="845"/>
    <w:next w:val="845"/>
    <w:link w:val="873"/>
    <w:uiPriority w:val="9"/>
    <w:qFormat/>
    <w:pPr>
      <w:jc w:val="center"/>
      <w:keepNext/>
      <w:outlineLvl w:val="0"/>
    </w:pPr>
    <w:rPr>
      <w:b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paragraph" w:styleId="850" w:customStyle="1">
    <w:name w:val="ConsTitle"/>
    <w:rPr>
      <w:rFonts w:ascii="Arial" w:hAnsi="Arial" w:cs="Arial"/>
      <w:b/>
      <w:bCs/>
      <w:sz w:val="16"/>
      <w:szCs w:val="16"/>
    </w:rPr>
  </w:style>
  <w:style w:type="paragraph" w:styleId="851" w:customStyle="1">
    <w:name w:val="ConsNonformat"/>
    <w:rPr>
      <w:rFonts w:ascii="Courier New" w:hAnsi="Courier New" w:cs="Courier New"/>
    </w:rPr>
  </w:style>
  <w:style w:type="paragraph" w:styleId="852" w:customStyle="1">
    <w:name w:val="ConsNormal"/>
    <w:link w:val="864"/>
    <w:pPr>
      <w:ind w:firstLine="720"/>
    </w:pPr>
    <w:rPr>
      <w:rFonts w:ascii="Arial" w:hAnsi="Arial" w:cs="Arial"/>
      <w:sz w:val="24"/>
      <w:szCs w:val="24"/>
    </w:rPr>
  </w:style>
  <w:style w:type="paragraph" w:styleId="853" w:customStyle="1">
    <w:name w:val="ConsCell"/>
    <w:rPr>
      <w:rFonts w:ascii="Arial" w:hAnsi="Arial" w:cs="Arial"/>
      <w:sz w:val="24"/>
      <w:szCs w:val="24"/>
    </w:rPr>
  </w:style>
  <w:style w:type="paragraph" w:styleId="854">
    <w:name w:val="Body Text Indent"/>
    <w:basedOn w:val="845"/>
    <w:semiHidden/>
    <w:pPr>
      <w:ind w:firstLine="720"/>
      <w:jc w:val="both"/>
    </w:pPr>
    <w:rPr>
      <w:sz w:val="28"/>
    </w:rPr>
  </w:style>
  <w:style w:type="paragraph" w:styleId="855">
    <w:name w:val="Body Text"/>
    <w:basedOn w:val="845"/>
    <w:semiHidden/>
    <w:pPr>
      <w:jc w:val="both"/>
    </w:pPr>
    <w:rPr>
      <w:szCs w:val="24"/>
    </w:rPr>
  </w:style>
  <w:style w:type="paragraph" w:styleId="856">
    <w:name w:val="footnote text"/>
    <w:basedOn w:val="845"/>
    <w:link w:val="868"/>
    <w:uiPriority w:val="99"/>
    <w:rPr>
      <w:sz w:val="20"/>
    </w:rPr>
  </w:style>
  <w:style w:type="character" w:styleId="857">
    <w:name w:val="footnote reference"/>
    <w:semiHidden/>
    <w:rPr>
      <w:vertAlign w:val="superscript"/>
    </w:rPr>
  </w:style>
  <w:style w:type="character" w:styleId="858">
    <w:name w:val="annotation reference"/>
    <w:semiHidden/>
    <w:rPr>
      <w:sz w:val="16"/>
      <w:szCs w:val="16"/>
    </w:rPr>
  </w:style>
  <w:style w:type="paragraph" w:styleId="859">
    <w:name w:val="annotation text"/>
    <w:basedOn w:val="845"/>
    <w:semiHidden/>
    <w:rPr>
      <w:sz w:val="20"/>
    </w:rPr>
  </w:style>
  <w:style w:type="paragraph" w:styleId="860">
    <w:name w:val="Footer"/>
    <w:basedOn w:val="845"/>
    <w:link w:val="872"/>
    <w:uiPriority w:val="99"/>
    <w:pPr>
      <w:tabs>
        <w:tab w:val="center" w:pos="4677" w:leader="none"/>
        <w:tab w:val="right" w:pos="9355" w:leader="none"/>
      </w:tabs>
    </w:pPr>
  </w:style>
  <w:style w:type="character" w:styleId="861">
    <w:name w:val="page number"/>
    <w:basedOn w:val="847"/>
    <w:semiHidden/>
  </w:style>
  <w:style w:type="paragraph" w:styleId="862">
    <w:name w:val="Header"/>
    <w:basedOn w:val="845"/>
    <w:semiHidden/>
    <w:pPr>
      <w:tabs>
        <w:tab w:val="center" w:pos="4677" w:leader="none"/>
        <w:tab w:val="right" w:pos="9355" w:leader="none"/>
      </w:tabs>
    </w:pPr>
  </w:style>
  <w:style w:type="paragraph" w:styleId="863">
    <w:name w:val="Balloon Text"/>
    <w:basedOn w:val="845"/>
    <w:semiHidden/>
    <w:rPr>
      <w:rFonts w:ascii="Tahoma" w:hAnsi="Tahoma" w:cs="Tahoma"/>
      <w:sz w:val="16"/>
      <w:szCs w:val="16"/>
    </w:rPr>
  </w:style>
  <w:style w:type="character" w:styleId="864" w:customStyle="1">
    <w:name w:val="ConsNormal Знак"/>
    <w:link w:val="852"/>
    <w:rPr>
      <w:rFonts w:ascii="Arial" w:hAnsi="Arial" w:cs="Arial"/>
      <w:sz w:val="24"/>
      <w:szCs w:val="24"/>
    </w:rPr>
  </w:style>
  <w:style w:type="paragraph" w:styleId="865">
    <w:name w:val="Normal (Web)"/>
    <w:basedOn w:val="845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66" w:customStyle="1">
    <w:name w:val="Пункт_1"/>
    <w:basedOn w:val="845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67" w:customStyle="1">
    <w:name w:val="Пункт_2"/>
    <w:basedOn w:val="845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68" w:customStyle="1">
    <w:name w:val="Текст сноски Знак"/>
    <w:link w:val="856"/>
    <w:uiPriority w:val="99"/>
  </w:style>
  <w:style w:type="paragraph" w:styleId="869" w:customStyle="1">
    <w:name w:val="Таблица текст"/>
    <w:basedOn w:val="845"/>
    <w:pPr>
      <w:ind w:left="57" w:right="57"/>
      <w:spacing w:before="40" w:after="40"/>
    </w:pPr>
  </w:style>
  <w:style w:type="paragraph" w:styleId="870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1">
    <w:name w:val="Table Grid"/>
    <w:basedOn w:val="848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2" w:customStyle="1">
    <w:name w:val="Нижний колонтитул Знак"/>
    <w:link w:val="860"/>
    <w:uiPriority w:val="99"/>
    <w:rPr>
      <w:sz w:val="24"/>
    </w:rPr>
  </w:style>
  <w:style w:type="character" w:styleId="873" w:customStyle="1">
    <w:name w:val="Заголовок 1 Знак"/>
    <w:basedOn w:val="847"/>
    <w:link w:val="846"/>
    <w:uiPriority w:val="9"/>
    <w:rPr>
      <w:b/>
      <w:sz w:val="24"/>
      <w:szCs w:val="24"/>
    </w:rPr>
  </w:style>
  <w:style w:type="paragraph" w:styleId="874" w:customStyle="1">
    <w:name w:val="Default"/>
    <w:rPr>
      <w:color w:val="000000"/>
      <w:sz w:val="24"/>
      <w:szCs w:val="24"/>
    </w:rPr>
  </w:style>
  <w:style w:type="paragraph" w:styleId="875">
    <w:name w:val="List Paragraph"/>
    <w:basedOn w:val="845"/>
    <w:uiPriority w:val="34"/>
    <w:qFormat/>
    <w:pPr>
      <w:contextualSpacing/>
      <w:ind w:left="720"/>
    </w:pPr>
  </w:style>
  <w:style w:type="paragraph" w:styleId="876" w:customStyle="1">
    <w:name w:val="Знак Знак Знак2 Знак1"/>
    <w:basedOn w:val="84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77">
    <w:name w:val="Hyperlink"/>
    <w:rPr>
      <w:color w:val="0066cc"/>
      <w:u w:val="single"/>
    </w:rPr>
  </w:style>
  <w:style w:type="character" w:styleId="878" w:customStyle="1">
    <w:name w:val="Сноска (2)_"/>
    <w:link w:val="879"/>
    <w:rPr>
      <w:shd w:val="clear" w:color="auto" w:fill="ffffff"/>
    </w:rPr>
  </w:style>
  <w:style w:type="paragraph" w:styleId="879" w:customStyle="1">
    <w:name w:val="Сноска (2)"/>
    <w:basedOn w:val="845"/>
    <w:link w:val="878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124</cp:revision>
  <dcterms:created xsi:type="dcterms:W3CDTF">2021-06-24T23:18:00Z</dcterms:created>
  <dcterms:modified xsi:type="dcterms:W3CDTF">2025-05-14T07:11:01Z</dcterms:modified>
</cp:coreProperties>
</file>